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03" w:rsidRPr="001D2CE3" w:rsidRDefault="00556AAD">
      <w:pPr>
        <w:pStyle w:val="1"/>
        <w:tabs>
          <w:tab w:val="center" w:pos="2446"/>
          <w:tab w:val="center" w:pos="5797"/>
        </w:tabs>
        <w:ind w:left="0" w:firstLine="0"/>
        <w:rPr>
          <w:color w:val="000000" w:themeColor="text1"/>
          <w:lang w:val="ru-RU"/>
        </w:rPr>
      </w:pPr>
      <w:r w:rsidRPr="001D2CE3">
        <w:rPr>
          <w:b w:val="0"/>
          <w:color w:val="000000" w:themeColor="text1"/>
          <w:lang w:val="ru-RU"/>
        </w:rPr>
        <w:tab/>
      </w:r>
      <w:r w:rsidRPr="001D2CE3">
        <w:rPr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ab/>
        <w:t xml:space="preserve">УТВЕРЖДЕНО </w:t>
      </w:r>
    </w:p>
    <w:p w:rsidR="00F62003" w:rsidRPr="001D2CE3" w:rsidRDefault="00556AAD">
      <w:pPr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Протоколом № 16 от 02.07.2018 г. </w:t>
      </w:r>
    </w:p>
    <w:p w:rsidR="00F62003" w:rsidRPr="001D2CE3" w:rsidRDefault="00556AAD">
      <w:pPr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Коллегии Автономной некоммерческой организации </w:t>
      </w:r>
    </w:p>
    <w:p w:rsidR="00F62003" w:rsidRPr="001D2CE3" w:rsidRDefault="00556AAD">
      <w:pPr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«СОВЕТ ЭКСПЕРТОВ ИНТЕРЬЕРНОГО ДИЗАЙНА  </w:t>
      </w:r>
    </w:p>
    <w:p w:rsidR="00F62003" w:rsidRPr="001D2CE3" w:rsidRDefault="00556AAD">
      <w:pPr>
        <w:spacing w:after="0" w:line="259" w:lineRule="auto"/>
        <w:ind w:left="2666" w:firstLine="0"/>
        <w:jc w:val="center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И АРХИТЕКТУРНОЙ СРЕДЫ»</w:t>
      </w: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42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42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42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42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42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227" w:line="259" w:lineRule="auto"/>
        <w:ind w:left="42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101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101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101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101" w:firstLine="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10" w:right="3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sz w:val="48"/>
          <w:lang w:val="ru-RU"/>
        </w:rPr>
        <w:t xml:space="preserve">Положение  </w:t>
      </w:r>
    </w:p>
    <w:p w:rsidR="00F62003" w:rsidRPr="001D2CE3" w:rsidRDefault="00556AAD">
      <w:pPr>
        <w:spacing w:after="0" w:line="259" w:lineRule="auto"/>
        <w:ind w:left="10" w:right="9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sz w:val="48"/>
          <w:lang w:val="ru-RU"/>
        </w:rPr>
        <w:t xml:space="preserve">об Открытом всероссийском конкурсе  </w:t>
      </w:r>
    </w:p>
    <w:p w:rsidR="00F62003" w:rsidRPr="001D2CE3" w:rsidRDefault="00556AAD">
      <w:pPr>
        <w:spacing w:after="0" w:line="259" w:lineRule="auto"/>
        <w:ind w:left="10" w:right="10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sz w:val="48"/>
          <w:lang w:val="ru-RU"/>
        </w:rPr>
        <w:t xml:space="preserve">«ОТКРЫТЫЙ МИР» </w:t>
      </w:r>
    </w:p>
    <w:p w:rsidR="00F62003" w:rsidRPr="001D2CE3" w:rsidRDefault="00556AAD">
      <w:pPr>
        <w:spacing w:after="0" w:line="259" w:lineRule="auto"/>
        <w:ind w:left="101" w:firstLine="0"/>
        <w:jc w:val="center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sz w:val="48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10" w:right="3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sz w:val="28"/>
          <w:lang w:val="ru-RU"/>
        </w:rPr>
        <w:t xml:space="preserve">г. Москва </w:t>
      </w:r>
    </w:p>
    <w:p w:rsidR="00F62003" w:rsidRPr="001D2CE3" w:rsidRDefault="00556AAD">
      <w:pPr>
        <w:spacing w:after="0" w:line="259" w:lineRule="auto"/>
        <w:ind w:left="10" w:right="8"/>
        <w:jc w:val="center"/>
        <w:rPr>
          <w:color w:val="000000" w:themeColor="text1"/>
          <w:lang w:val="ru-RU"/>
        </w:rPr>
      </w:pPr>
      <w:r w:rsidRPr="001D2CE3">
        <w:rPr>
          <w:b/>
          <w:color w:val="000000" w:themeColor="text1"/>
          <w:sz w:val="28"/>
          <w:lang w:val="ru-RU"/>
        </w:rPr>
        <w:t xml:space="preserve">2018 год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583592" w:rsidRPr="001D2CE3" w:rsidRDefault="00583592">
      <w:pPr>
        <w:spacing w:after="160" w:line="259" w:lineRule="auto"/>
        <w:ind w:left="0" w:firstLine="0"/>
        <w:jc w:val="left"/>
        <w:rPr>
          <w:b/>
          <w:color w:val="000000" w:themeColor="text1"/>
          <w:sz w:val="20"/>
          <w:lang w:val="ru-RU"/>
        </w:rPr>
      </w:pPr>
      <w:r w:rsidRPr="001D2CE3">
        <w:rPr>
          <w:color w:val="000000" w:themeColor="text1"/>
          <w:sz w:val="20"/>
          <w:lang w:val="ru-RU"/>
        </w:rPr>
        <w:br w:type="page"/>
      </w:r>
    </w:p>
    <w:p w:rsidR="00F62003" w:rsidRPr="001D2CE3" w:rsidRDefault="00556AAD">
      <w:pPr>
        <w:pStyle w:val="1"/>
        <w:ind w:left="-5" w:right="3590"/>
        <w:rPr>
          <w:color w:val="000000" w:themeColor="text1"/>
          <w:lang w:val="ru-RU"/>
        </w:rPr>
      </w:pPr>
      <w:r w:rsidRPr="001D2CE3">
        <w:rPr>
          <w:color w:val="000000" w:themeColor="text1"/>
          <w:sz w:val="20"/>
          <w:lang w:val="ru-RU"/>
        </w:rPr>
        <w:lastRenderedPageBreak/>
        <w:t>1.</w:t>
      </w:r>
      <w:r w:rsidRPr="001D2CE3">
        <w:rPr>
          <w:rFonts w:ascii="Arial" w:eastAsia="Arial" w:hAnsi="Arial" w:cs="Arial"/>
          <w:color w:val="000000" w:themeColor="text1"/>
          <w:sz w:val="20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ОБЩИЕ ПОЛОЖЕНИЯ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1.1.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Конкурс «ОТКРЫТЫЙ МИР» (далее — Конкурс) является социально значимым всероссийским открытым конкурсом по проектированию и обустройству безбарьерных пространств и проводится в рамках государственной программы на 2011–2025 годы «Доступная среда», утвержденно</w:t>
      </w:r>
      <w:r w:rsidRPr="001D2CE3">
        <w:rPr>
          <w:color w:val="000000" w:themeColor="text1"/>
          <w:lang w:val="ru-RU"/>
        </w:rPr>
        <w:t xml:space="preserve">й Постановлением Правительства РФ от 01 декабря 2015 г. N 1297.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1.2.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Организатор Конкурса — Автономная некоммерческая организация «Совет экспертов интерьерного дизайна и архитектурной среды».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Соорганизатор Конкурса – Общероссийская общественная организац</w:t>
      </w:r>
      <w:r w:rsidRPr="001D2CE3">
        <w:rPr>
          <w:color w:val="000000" w:themeColor="text1"/>
          <w:lang w:val="ru-RU"/>
        </w:rPr>
        <w:t xml:space="preserve">ия «Союз Дизайнеров России».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1.3.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Участие в Конкурсе осуществляется на безвозмездной основе.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1.4.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Цель Конкурса — получение готовых архитектурных и дизайнерских решений комфортной среды безбарьерного пространства с учётом, универсального дизайна, актуальных требований к эстетике и необходимости раскрытия положительного потенциала и неограниченных возмо</w:t>
      </w:r>
      <w:r w:rsidRPr="001D2CE3">
        <w:rPr>
          <w:color w:val="000000" w:themeColor="text1"/>
          <w:lang w:val="ru-RU"/>
        </w:rPr>
        <w:t xml:space="preserve">жностей людей с инвалидностью.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1.5.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Конкурс проводится среди профессиональной аудитории: архитекторов, дизайнеров, декораторов, архитектурных и дизайн-бюро.   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1.6.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В Конкурсе участвуют как реализованные, так и нереализованные архитектурные и интерьерные</w:t>
      </w:r>
      <w:r w:rsidRPr="001D2CE3">
        <w:rPr>
          <w:color w:val="000000" w:themeColor="text1"/>
          <w:lang w:val="ru-RU"/>
        </w:rPr>
        <w:t xml:space="preserve"> проекты безбарьерных пространств различного ти</w:t>
      </w:r>
      <w:bookmarkStart w:id="0" w:name="_GoBack"/>
      <w:bookmarkEnd w:id="0"/>
      <w:r w:rsidRPr="001D2CE3">
        <w:rPr>
          <w:color w:val="000000" w:themeColor="text1"/>
          <w:lang w:val="ru-RU"/>
        </w:rPr>
        <w:t xml:space="preserve">па; предметные и технологические разработки, ориентированные на людей с инвалидностью.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1.7.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Участник Конкурса может представить несколько проектов.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1.8.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Исполнительный орган Конкурса — Оргкомитет, формируемы</w:t>
      </w:r>
      <w:r w:rsidRPr="001D2CE3">
        <w:rPr>
          <w:color w:val="000000" w:themeColor="text1"/>
          <w:lang w:val="ru-RU"/>
        </w:rPr>
        <w:t xml:space="preserve">й Организатором Конкурса в целях реализации всех задач, необходимых для проведения Конкурса.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1.9.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Конкурс не является мероприятием, проводимым в целях рекламы товаров, работ и услуг Организаторов Конкурса, а также лотереей или иным мероприятием, основанны</w:t>
      </w:r>
      <w:r w:rsidRPr="001D2CE3">
        <w:rPr>
          <w:color w:val="000000" w:themeColor="text1"/>
          <w:lang w:val="ru-RU"/>
        </w:rPr>
        <w:t xml:space="preserve">м на риске.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1.10.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Настоящее Положение о Конкурсе «ОТКРЫТЫЙ МИР» публикуется на сайте Конкурса</w:t>
      </w:r>
      <w:hyperlink r:id="rId7">
        <w:r w:rsidRPr="001D2CE3">
          <w:rPr>
            <w:color w:val="000000" w:themeColor="text1"/>
            <w:lang w:val="ru-RU"/>
          </w:rPr>
          <w:t xml:space="preserve"> </w:t>
        </w:r>
      </w:hyperlink>
      <w:hyperlink r:id="rId8">
        <w:r w:rsidRPr="001D2CE3">
          <w:rPr>
            <w:color w:val="000000" w:themeColor="text1"/>
            <w:lang w:val="ru-RU"/>
          </w:rPr>
          <w:t>http://конкурс</w:t>
        </w:r>
      </w:hyperlink>
      <w:hyperlink r:id="rId9"/>
      <w:r w:rsidRPr="001D2CE3">
        <w:rPr>
          <w:color w:val="000000" w:themeColor="text1"/>
          <w:lang w:val="ru-RU"/>
        </w:rPr>
        <w:t>открытый</w:t>
      </w:r>
      <w:hyperlink r:id="rId10">
        <w:r w:rsidRPr="001D2CE3">
          <w:rPr>
            <w:color w:val="000000" w:themeColor="text1"/>
            <w:lang w:val="ru-RU"/>
          </w:rPr>
          <w:t>-</w:t>
        </w:r>
      </w:hyperlink>
      <w:hyperlink r:id="rId11">
        <w:r w:rsidRPr="001D2CE3">
          <w:rPr>
            <w:color w:val="000000" w:themeColor="text1"/>
            <w:lang w:val="ru-RU"/>
          </w:rPr>
          <w:t>мир.рф</w:t>
        </w:r>
      </w:hyperlink>
      <w:hyperlink r:id="rId12">
        <w:r w:rsidRPr="001D2CE3">
          <w:rPr>
            <w:color w:val="000000" w:themeColor="text1"/>
            <w:lang w:val="ru-RU"/>
          </w:rPr>
          <w:t xml:space="preserve"> </w:t>
        </w:r>
      </w:hyperlink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1.11.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Текст условий и правил</w:t>
      </w:r>
      <w:r w:rsidRPr="001D2CE3">
        <w:rPr>
          <w:color w:val="000000" w:themeColor="text1"/>
          <w:lang w:val="ru-RU"/>
        </w:rPr>
        <w:t xml:space="preserve"> Конкурса является публичной офертой в соответствии со ст. 435 и ч. 2 ст. 437 Гражданского Кодекса РФ. Акцепт оферты – факт размещения созданных участниками Конкурса проектов в сети Интернет на сайте </w:t>
      </w:r>
      <w:r w:rsidRPr="001D2CE3">
        <w:rPr>
          <w:color w:val="000000" w:themeColor="text1"/>
          <w:lang w:val="ru-RU"/>
        </w:rPr>
        <w:t>http://конкурс</w:t>
      </w:r>
      <w:hyperlink r:id="rId13">
        <w:r w:rsidRPr="001D2CE3">
          <w:rPr>
            <w:color w:val="000000" w:themeColor="text1"/>
            <w:lang w:val="ru-RU"/>
          </w:rPr>
          <w:t>-</w:t>
        </w:r>
      </w:hyperlink>
      <w:hyperlink r:id="rId14">
        <w:r w:rsidRPr="001D2CE3">
          <w:rPr>
            <w:color w:val="000000" w:themeColor="text1"/>
            <w:lang w:val="ru-RU"/>
          </w:rPr>
          <w:t>открытый</w:t>
        </w:r>
      </w:hyperlink>
      <w:hyperlink r:id="rId15">
        <w:r w:rsidRPr="001D2CE3">
          <w:rPr>
            <w:color w:val="000000" w:themeColor="text1"/>
            <w:lang w:val="ru-RU"/>
          </w:rPr>
          <w:t>-</w:t>
        </w:r>
      </w:hyperlink>
      <w:hyperlink r:id="rId16">
        <w:r w:rsidRPr="001D2CE3">
          <w:rPr>
            <w:color w:val="000000" w:themeColor="text1"/>
            <w:lang w:val="ru-RU"/>
          </w:rPr>
          <w:t>мир.рф</w:t>
        </w:r>
      </w:hyperlink>
      <w:hyperlink r:id="rId17">
        <w:r w:rsidRPr="001D2CE3">
          <w:rPr>
            <w:color w:val="000000" w:themeColor="text1"/>
            <w:lang w:val="ru-RU"/>
          </w:rPr>
          <w:t xml:space="preserve"> </w:t>
        </w:r>
      </w:hyperlink>
      <w:r w:rsidRPr="001D2CE3">
        <w:rPr>
          <w:color w:val="000000" w:themeColor="text1"/>
          <w:lang w:val="ru-RU"/>
        </w:rPr>
        <w:t>является безоговорочным приня</w:t>
      </w:r>
      <w:r w:rsidRPr="001D2CE3">
        <w:rPr>
          <w:color w:val="000000" w:themeColor="text1"/>
          <w:lang w:val="ru-RU"/>
        </w:rPr>
        <w:t>тием соответствующим Участником Конкурса настоящих условий и правил. Срок действия настоящей оферты совпадает со сроками проведения Конкурса, указанными в п. 4.1. настоящего Положения. Акцепт настоящей оферты является безусловным согласием участника Конкур</w:t>
      </w:r>
      <w:r w:rsidRPr="001D2CE3">
        <w:rPr>
          <w:color w:val="000000" w:themeColor="text1"/>
          <w:lang w:val="ru-RU"/>
        </w:rPr>
        <w:t>са Организаторам Конкурса хранить, обрабатывать и передавать третьим лицам в рамках соблюдения законодательства РФ его персональные данные, сообщенные им в период проведения Конкурса, в течение срока проведения Конкурса, а также в течение 3 (трех) лет посл</w:t>
      </w:r>
      <w:r w:rsidRPr="001D2CE3">
        <w:rPr>
          <w:color w:val="000000" w:themeColor="text1"/>
          <w:lang w:val="ru-RU"/>
        </w:rPr>
        <w:t xml:space="preserve">е его завершения, в соответствии с ФЗ от 27 июля 2006 г. №152-ФЗ «О персональных данных» и настоящим Положением.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1.12.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Организаторы Конкурса оставляют за собой право изменять условия Конкурса в одностороннем порядке. Извещение об изменении условий или отмене Конкурса осуществляется в порядке, предусмотренном законодательством РФ для объявления конкурса. </w:t>
      </w:r>
    </w:p>
    <w:p w:rsidR="00583592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583592" w:rsidRPr="001D2CE3" w:rsidRDefault="00583592" w:rsidP="00583592">
      <w:pPr>
        <w:rPr>
          <w:lang w:val="ru-RU"/>
        </w:rPr>
      </w:pPr>
      <w:r w:rsidRPr="001D2CE3">
        <w:rPr>
          <w:lang w:val="ru-RU"/>
        </w:rPr>
        <w:br w:type="page"/>
      </w:r>
    </w:p>
    <w:p w:rsidR="00F62003" w:rsidRPr="001D2CE3" w:rsidRDefault="00F62003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</w:p>
    <w:p w:rsidR="001D2CE3" w:rsidRPr="001D2CE3" w:rsidRDefault="001D2CE3" w:rsidP="001D2CE3">
      <w:pPr>
        <w:numPr>
          <w:ilvl w:val="0"/>
          <w:numId w:val="1"/>
        </w:numPr>
        <w:spacing w:after="4" w:line="264" w:lineRule="auto"/>
        <w:ind w:right="8"/>
        <w:jc w:val="left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>НОМИНАЦИИ К</w:t>
      </w:r>
      <w:r w:rsidR="00556AAD" w:rsidRPr="001D2CE3">
        <w:rPr>
          <w:b/>
          <w:color w:val="000000" w:themeColor="text1"/>
          <w:lang w:val="ru-RU"/>
        </w:rPr>
        <w:t>ОНКУР</w:t>
      </w:r>
      <w:r w:rsidR="00556AAD" w:rsidRPr="001D2CE3">
        <w:rPr>
          <w:b/>
          <w:color w:val="000000" w:themeColor="text1"/>
          <w:lang w:val="ru-RU"/>
        </w:rPr>
        <w:t xml:space="preserve">СА </w:t>
      </w:r>
    </w:p>
    <w:p w:rsidR="00F62003" w:rsidRPr="001D2CE3" w:rsidRDefault="00556AAD" w:rsidP="001D2CE3">
      <w:pPr>
        <w:spacing w:after="4" w:line="264" w:lineRule="auto"/>
        <w:ind w:left="10" w:right="7145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2.1.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b/>
          <w:color w:val="000000" w:themeColor="text1"/>
          <w:lang w:val="ru-RU"/>
        </w:rPr>
        <w:t>Номинации Конкурса</w:t>
      </w:r>
      <w:r w:rsidRPr="001D2CE3">
        <w:rPr>
          <w:color w:val="000000" w:themeColor="text1"/>
          <w:lang w:val="ru-RU"/>
        </w:rPr>
        <w:t>:</w:t>
      </w: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562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Раздел «Общественные безбарьерные пространства»</w:t>
      </w:r>
      <w:r w:rsidRPr="001D2CE3">
        <w:rPr>
          <w:color w:val="000000" w:themeColor="text1"/>
          <w:lang w:val="ru-RU"/>
        </w:rPr>
        <w:t xml:space="preserve"> 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интерьеры общественных учреждений (помещения органов государственной власти и местного самоуправления, медицинские центры и больницы, гостиницы, кафе и рестораны, административн</w:t>
      </w:r>
      <w:r w:rsidRPr="001D2CE3">
        <w:rPr>
          <w:color w:val="000000" w:themeColor="text1"/>
          <w:lang w:val="ru-RU"/>
        </w:rPr>
        <w:t xml:space="preserve">ые центры, многофункциональные центры, банки и так далее);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интерьеры образовательных и развивающих учреждений (университеты школы, детские сады, развивающие центры и т.д.)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интерьеры объектов транспортной </w:t>
      </w:r>
      <w:r w:rsidR="00583592" w:rsidRPr="001D2CE3">
        <w:rPr>
          <w:color w:val="000000" w:themeColor="text1"/>
          <w:lang w:val="ru-RU"/>
        </w:rPr>
        <w:t>инфраструктуры (</w:t>
      </w:r>
      <w:r w:rsidRPr="001D2CE3">
        <w:rPr>
          <w:color w:val="000000" w:themeColor="text1"/>
          <w:lang w:val="ru-RU"/>
        </w:rPr>
        <w:t xml:space="preserve">вокзалы, аэропорты, автовокзалы, речные и морские порты, паркинги, остановки ОТ, и.)  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интерьеры и внутреннее обустройство транспортных средств; 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интерьеры учреждений культуры, отдыха и развлекательной нап</w:t>
      </w:r>
      <w:r w:rsidRPr="001D2CE3">
        <w:rPr>
          <w:color w:val="000000" w:themeColor="text1"/>
          <w:lang w:val="ru-RU"/>
        </w:rPr>
        <w:t xml:space="preserve">равленности (театры, кинотеатры, библиотеки, информационные центры, концертные залы и т.д.)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интерьеры объектов физической культуры и спорта (стадионы, физкультурно-оздоровительные комплексы, бассейны, манежи и т.д.); </w:t>
      </w:r>
    </w:p>
    <w:p w:rsidR="00F62003" w:rsidRPr="001D2CE3" w:rsidRDefault="00556AAD">
      <w:pPr>
        <w:spacing w:after="0" w:line="259" w:lineRule="auto"/>
        <w:ind w:left="567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567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577" w:right="1429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Раздел «Открытые безбарьерные </w:t>
      </w:r>
      <w:r w:rsidR="00583592" w:rsidRPr="001D2CE3">
        <w:rPr>
          <w:color w:val="000000" w:themeColor="text1"/>
          <w:lang w:val="ru-RU"/>
        </w:rPr>
        <w:t>пространства» инфраструктурные</w:t>
      </w:r>
      <w:r w:rsidRPr="001D2CE3">
        <w:rPr>
          <w:color w:val="000000" w:themeColor="text1"/>
          <w:lang w:val="ru-RU"/>
        </w:rPr>
        <w:t xml:space="preserve">, туристические и общественные пространства на открытом воздухе: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ландшафтные парки, 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музеи под открытым небом, 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бульвары, площади, скверы, улицы, подуличные переходы, набережные, пляжи, 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дворы, детские площадки, общественные</w:t>
      </w:r>
      <w:r w:rsidRPr="001D2CE3">
        <w:rPr>
          <w:color w:val="000000" w:themeColor="text1"/>
          <w:lang w:val="ru-RU"/>
        </w:rPr>
        <w:t xml:space="preserve"> туалеты для инвалидов и так далее; 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562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Раздел «Жилые безбарьерные пространства»</w:t>
      </w: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Решения для частных домов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Решения для многоквартирных домов - Решения для малогабаритного жилья </w:t>
      </w:r>
    </w:p>
    <w:p w:rsidR="00F62003" w:rsidRPr="001D2CE3" w:rsidRDefault="00556AAD">
      <w:pPr>
        <w:spacing w:after="0" w:line="259" w:lineRule="auto"/>
        <w:ind w:left="567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562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Раздел «Предметный дизайн для безбарьерного пространства»</w:t>
      </w: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предметы мебели</w:t>
      </w: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сантехнические приборы и арматура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светильники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аксессуары и механизмы различного назначения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отделочные материалы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бытовые приспособления и кухонная утварь  </w:t>
      </w:r>
    </w:p>
    <w:p w:rsidR="00F62003" w:rsidRPr="001D2CE3" w:rsidRDefault="00556AAD">
      <w:pPr>
        <w:spacing w:after="0" w:line="259" w:lineRule="auto"/>
        <w:ind w:left="567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562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Раздел «Объекты культурного наследия (памятники истории и культуры)»</w:t>
      </w: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2"/>
        </w:numPr>
        <w:ind w:left="685" w:hanging="11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интерьеры и технологические решения для объектов, имеющих статус объектов культурного наследия. </w:t>
      </w:r>
    </w:p>
    <w:p w:rsidR="00F62003" w:rsidRPr="001D2CE3" w:rsidRDefault="00556AAD">
      <w:pPr>
        <w:spacing w:after="0" w:line="259" w:lineRule="auto"/>
        <w:ind w:left="567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Реализованные и нереализованные проекты оцениваются отдельно. </w:t>
      </w:r>
    </w:p>
    <w:p w:rsidR="00F62003" w:rsidRPr="001D2CE3" w:rsidRDefault="00556AAD">
      <w:pPr>
        <w:spacing w:after="0" w:line="259" w:lineRule="auto"/>
        <w:ind w:left="567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Организатор вправе включить в Конкурс дополнительные номинации, о чем сообщает в течение дву</w:t>
      </w:r>
      <w:r w:rsidRPr="001D2CE3">
        <w:rPr>
          <w:color w:val="000000" w:themeColor="text1"/>
          <w:lang w:val="ru-RU"/>
        </w:rPr>
        <w:t xml:space="preserve">х рабочих дней с даты учреждения дополнительной номинации.  </w:t>
      </w:r>
    </w:p>
    <w:p w:rsidR="00F62003" w:rsidRPr="001D2CE3" w:rsidRDefault="00556AAD">
      <w:pPr>
        <w:spacing w:after="12" w:line="259" w:lineRule="auto"/>
        <w:ind w:left="567" w:firstLine="0"/>
        <w:jc w:val="left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2.2.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Победители в каждой номинации будут определяться Жюри Конкурса: один победитель в каждой номинации. </w:t>
      </w:r>
    </w:p>
    <w:p w:rsidR="00583592" w:rsidRPr="001D2CE3" w:rsidRDefault="00556AAD">
      <w:pPr>
        <w:spacing w:after="11" w:line="259" w:lineRule="auto"/>
        <w:ind w:left="567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583592" w:rsidRPr="001D2CE3" w:rsidRDefault="00583592" w:rsidP="00583592">
      <w:pPr>
        <w:rPr>
          <w:lang w:val="ru-RU"/>
        </w:rPr>
      </w:pPr>
      <w:r w:rsidRPr="001D2CE3">
        <w:rPr>
          <w:lang w:val="ru-RU"/>
        </w:rPr>
        <w:br w:type="page"/>
      </w:r>
    </w:p>
    <w:p w:rsidR="00F62003" w:rsidRPr="001D2CE3" w:rsidRDefault="00F62003">
      <w:pPr>
        <w:spacing w:after="11" w:line="259" w:lineRule="auto"/>
        <w:ind w:left="567" w:firstLine="0"/>
        <w:jc w:val="left"/>
        <w:rPr>
          <w:color w:val="000000" w:themeColor="text1"/>
          <w:lang w:val="ru-RU"/>
        </w:rPr>
      </w:pPr>
    </w:p>
    <w:p w:rsidR="00F62003" w:rsidRPr="001D2CE3" w:rsidRDefault="00556AAD">
      <w:pPr>
        <w:pStyle w:val="1"/>
        <w:ind w:left="-5" w:right="359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ОБЪЯВЛЕНИЕ КОНКУРСА И ЭТАПЫ ЕГО ПРОВЕДЕНИЯ</w:t>
      </w:r>
      <w:r w:rsidRPr="001D2CE3">
        <w:rPr>
          <w:rFonts w:ascii="Arial" w:eastAsia="Arial" w:hAnsi="Arial" w:cs="Arial"/>
          <w:b w:val="0"/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3.1.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Период проведения Конкурса: с 01 декабря 2018 г. по 01 декабря 2019 г.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3.2.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Порядок проведения Конкурса: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3.2.1.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прием проектов для участия в Конкурсе: с 01 декабря 2018 г. по 01 ноября 2019 г.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3.2.2.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голосование: </w:t>
      </w:r>
      <w:r w:rsidR="00583592" w:rsidRPr="001D2CE3">
        <w:rPr>
          <w:color w:val="000000" w:themeColor="text1"/>
          <w:lang w:val="ru-RU"/>
        </w:rPr>
        <w:t>с 02</w:t>
      </w:r>
      <w:r w:rsidRPr="001D2CE3">
        <w:rPr>
          <w:color w:val="000000" w:themeColor="text1"/>
          <w:lang w:val="ru-RU"/>
        </w:rPr>
        <w:t xml:space="preserve"> ноября 2019 г. по 28 ноября 2019 г.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3.2.3.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подведение итогов голосования, утверждение результатов Конкурса: 29 ноября 2019 г.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3.2.4.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оглашение итогов Конкурса: на церемонии награждения, декабрь 2019 г. 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3.3.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Победителям Конкурса вруча</w:t>
      </w:r>
      <w:r w:rsidRPr="001D2CE3">
        <w:rPr>
          <w:color w:val="000000" w:themeColor="text1"/>
          <w:lang w:val="ru-RU"/>
        </w:rPr>
        <w:t xml:space="preserve">ются памятные дипломы.  </w:t>
      </w:r>
    </w:p>
    <w:p w:rsidR="00F62003" w:rsidRPr="001D2CE3" w:rsidRDefault="00556AAD">
      <w:pPr>
        <w:spacing w:after="34" w:line="239" w:lineRule="auto"/>
        <w:ind w:left="-5" w:right="-12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3.4.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Жюри, в ходе подведения итогов Конкурса, оставляет за собой право вручить специальные поощрительные призы, а также не определять победителя в какой-либо номинации в случае отсутствия, по мнению жюри, достойных и/или соответств</w:t>
      </w:r>
      <w:r w:rsidRPr="001D2CE3">
        <w:rPr>
          <w:color w:val="000000" w:themeColor="text1"/>
          <w:lang w:val="ru-RU"/>
        </w:rPr>
        <w:t xml:space="preserve">ующих настоящему Положению проектов.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3.5.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Памятные дипломы вручаются на торжественной церемонии награждения победителей Конкурса.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3.6.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Информация о месте проведения торжественной церемонии награждения победителей Конкурса будет опубликована на сайте Конк</w:t>
      </w:r>
      <w:r w:rsidRPr="001D2CE3">
        <w:rPr>
          <w:color w:val="000000" w:themeColor="text1"/>
          <w:lang w:val="ru-RU"/>
        </w:rPr>
        <w:t xml:space="preserve">урса не позднее 01 июля 2019 г.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3.7.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Памятные дипломы, а также специальные поощрительные призы (при наличии) не подлежат обмену. Денежный эквивалент не выплачивается.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3.8.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Победитель конкурса самостоятельно несет расходы, связанные с проездом до места пр</w:t>
      </w:r>
      <w:r w:rsidRPr="001D2CE3">
        <w:rPr>
          <w:color w:val="000000" w:themeColor="text1"/>
          <w:lang w:val="ru-RU"/>
        </w:rPr>
        <w:t xml:space="preserve">оведения Торжественной церемонии награждения победителей, а также проживанием. 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3.9.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В случае если победитель конкурса не может лично приехать для получения диплома, он может быть получен доверенным лицом в порядке, предусмотренном законодательством РФ ли</w:t>
      </w:r>
      <w:r w:rsidRPr="001D2CE3">
        <w:rPr>
          <w:color w:val="000000" w:themeColor="text1"/>
          <w:lang w:val="ru-RU"/>
        </w:rPr>
        <w:t xml:space="preserve">бо, по просьбе победителя Конкурса, направлен ему иным способом за его счет.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3.10.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В течение 7 (семи) календарных дней с даты оглашения итогов Конкурса, указанной в п. 3.2.4. настоящего Положения, победители по запросу Организатора направляют по электронн</w:t>
      </w:r>
      <w:r w:rsidRPr="001D2CE3">
        <w:rPr>
          <w:color w:val="000000" w:themeColor="text1"/>
          <w:lang w:val="ru-RU"/>
        </w:rPr>
        <w:t>ой почте следующую информацию и копии документов, в том числе, но не ограничиваясь: копия Свидетельства о постановке на учет в налоговом органе, копию паспорта (разворот с фотографией, страница с информацией о последнем месте регистрации</w:t>
      </w:r>
      <w:r w:rsidR="00583592" w:rsidRPr="001D2CE3">
        <w:rPr>
          <w:color w:val="000000" w:themeColor="text1"/>
          <w:lang w:val="ru-RU"/>
        </w:rPr>
        <w:t>), копию</w:t>
      </w:r>
      <w:r w:rsidRPr="001D2CE3">
        <w:rPr>
          <w:color w:val="000000" w:themeColor="text1"/>
          <w:lang w:val="ru-RU"/>
        </w:rPr>
        <w:t xml:space="preserve"> СНИЛС, а </w:t>
      </w:r>
      <w:r w:rsidRPr="001D2CE3">
        <w:rPr>
          <w:color w:val="000000" w:themeColor="text1"/>
          <w:lang w:val="ru-RU"/>
        </w:rPr>
        <w:t>также информацию о контактном адресе и номере телефона победителя. Копии вышеуказанных документов должны быть четкими, с читаемыми буквами и цифрами. Если указанные сведения не сообщаются победителями в течение 7 (семи) календарных дней, победители могут л</w:t>
      </w:r>
      <w:r w:rsidRPr="001D2CE3">
        <w:rPr>
          <w:color w:val="000000" w:themeColor="text1"/>
          <w:lang w:val="ru-RU"/>
        </w:rPr>
        <w:t xml:space="preserve">ишиться возможности получить дипломы. </w:t>
      </w:r>
    </w:p>
    <w:p w:rsidR="00F62003" w:rsidRPr="001D2CE3" w:rsidRDefault="00556AAD">
      <w:pPr>
        <w:spacing w:after="11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3"/>
        </w:numPr>
        <w:spacing w:after="4" w:line="264" w:lineRule="auto"/>
        <w:ind w:right="3590"/>
        <w:jc w:val="left"/>
        <w:rPr>
          <w:color w:val="000000" w:themeColor="text1"/>
          <w:lang w:val="ru-RU"/>
        </w:rPr>
      </w:pPr>
      <w:r w:rsidRPr="001D2CE3">
        <w:rPr>
          <w:b/>
          <w:color w:val="000000" w:themeColor="text1"/>
          <w:lang w:val="ru-RU"/>
        </w:rPr>
        <w:t>ТРЕБОВАНИЯ, ПРЕДЪЯВЛЯЕМЫЕ К КОНКУРСНЫМ ПРОЕКТАМ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4.1.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Технические требования к файлам: 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2"/>
          <w:numId w:val="5"/>
        </w:numPr>
        <w:ind w:left="709" w:hanging="142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принимаются файлы формата .jpg;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2"/>
          <w:numId w:val="5"/>
        </w:numPr>
        <w:ind w:left="709" w:hanging="142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минимальный размер файла 5 МБ </w:t>
      </w:r>
    </w:p>
    <w:p w:rsidR="00F62003" w:rsidRPr="001D2CE3" w:rsidRDefault="00556AAD">
      <w:pPr>
        <w:numPr>
          <w:ilvl w:val="2"/>
          <w:numId w:val="5"/>
        </w:numPr>
        <w:ind w:left="709" w:hanging="142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максимальный размер файла 15 МБ;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2"/>
          <w:numId w:val="5"/>
        </w:numPr>
        <w:ind w:left="709" w:hanging="142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разрешение не менее 3000 пикс</w:t>
      </w:r>
      <w:r w:rsidRPr="001D2CE3">
        <w:rPr>
          <w:color w:val="000000" w:themeColor="text1"/>
          <w:lang w:val="ru-RU"/>
        </w:rPr>
        <w:t xml:space="preserve">елей по минимальной стороне; </w:t>
      </w:r>
    </w:p>
    <w:p w:rsidR="00F62003" w:rsidRPr="001D2CE3" w:rsidRDefault="00556AAD">
      <w:pPr>
        <w:numPr>
          <w:ilvl w:val="2"/>
          <w:numId w:val="5"/>
        </w:numPr>
        <w:ind w:left="709" w:hanging="142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количество файлов: не менее трех и не более пятнадцати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3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Требования по содержанию проекта: 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2"/>
          <w:numId w:val="3"/>
        </w:numPr>
        <w:spacing w:after="1" w:line="239" w:lineRule="auto"/>
        <w:ind w:right="-6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конкурсные работы должны соответствовать техническим требованиям к объектам доступной среды, установленным законодательствам РФ (Перечень нормативных актов указывается ниже, справочно). </w:t>
      </w:r>
    </w:p>
    <w:p w:rsidR="00F62003" w:rsidRPr="001D2CE3" w:rsidRDefault="00556AAD">
      <w:pPr>
        <w:numPr>
          <w:ilvl w:val="2"/>
          <w:numId w:val="3"/>
        </w:numPr>
        <w:ind w:right="-6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фотоизображения / рендеры представленных на конкурс проектов обязател</w:t>
      </w:r>
      <w:r w:rsidRPr="001D2CE3">
        <w:rPr>
          <w:color w:val="000000" w:themeColor="text1"/>
          <w:lang w:val="ru-RU"/>
        </w:rPr>
        <w:t xml:space="preserve">ьно должны давать необходимое и достаточное представление об объекте проекта. 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3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Участники Конкурса вместе с фотоизображениями / рендерами должны предоставить краткое описание проекта, в том числе: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3"/>
          <w:numId w:val="4"/>
        </w:numPr>
        <w:ind w:hanging="286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Ф.И.О. автора (ов) проекта (архитектор/дизайнер);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3"/>
          <w:numId w:val="4"/>
        </w:numPr>
        <w:ind w:hanging="286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Ф.И.О. </w:t>
      </w:r>
      <w:r w:rsidRPr="001D2CE3">
        <w:rPr>
          <w:color w:val="000000" w:themeColor="text1"/>
          <w:lang w:val="ru-RU"/>
        </w:rPr>
        <w:t>фотографа / автора 3D-визуализации проекта – если автор проекта и автор 3Dвизуализации проекта не совпадают;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3"/>
          <w:numId w:val="4"/>
        </w:numPr>
        <w:ind w:hanging="286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наименование юридического лица, если заявителем является юридическое лицо (при этом Ф.И.О. автора (ов), непосредственно работавшего/работавших над</w:t>
      </w:r>
      <w:r w:rsidRPr="001D2CE3">
        <w:rPr>
          <w:color w:val="000000" w:themeColor="text1"/>
          <w:lang w:val="ru-RU"/>
        </w:rPr>
        <w:t xml:space="preserve"> этим проектом также обязательно указывается), 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3"/>
          <w:numId w:val="4"/>
        </w:numPr>
        <w:ind w:hanging="286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lastRenderedPageBreak/>
        <w:t>информация о проекте, текст от 200 до 2000 знаков.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Проект, о котором не представлена какая-либо информация, указанная в </w:t>
      </w:r>
      <w:r w:rsidR="00583592" w:rsidRPr="001D2CE3">
        <w:rPr>
          <w:color w:val="000000" w:themeColor="text1"/>
          <w:lang w:val="ru-RU"/>
        </w:rPr>
        <w:t>настоящем разделе Положения,</w:t>
      </w:r>
      <w:r w:rsidRPr="001D2CE3">
        <w:rPr>
          <w:color w:val="000000" w:themeColor="text1"/>
          <w:lang w:val="ru-RU"/>
        </w:rPr>
        <w:t xml:space="preserve"> не допускается к участию в Конкурсе. Предоставление информ</w:t>
      </w:r>
      <w:r w:rsidRPr="001D2CE3">
        <w:rPr>
          <w:color w:val="000000" w:themeColor="text1"/>
          <w:lang w:val="ru-RU"/>
        </w:rPr>
        <w:t xml:space="preserve">ации, не соответствующей требованиям настоящего раздела Положения, а также предоставление информации, которая не содержит смыслового содержания, приравнивается к не предоставлению информации. 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3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Участник, направляя свой проект для участия в Конкурсе, должен</w:t>
      </w:r>
      <w:r w:rsidRPr="001D2CE3">
        <w:rPr>
          <w:color w:val="000000" w:themeColor="text1"/>
          <w:lang w:val="ru-RU"/>
        </w:rPr>
        <w:t xml:space="preserve"> гарантировать наличие у него прав на использование изображений. По требованию Организаторов Конкурса участник обязуется незамедлительно предоставлять копии правоустанавливающих документов на права на изображения проекта, заявленного на участие в Конкурсе.</w:t>
      </w:r>
      <w:r w:rsidRPr="001D2CE3">
        <w:rPr>
          <w:color w:val="000000" w:themeColor="text1"/>
          <w:lang w:val="ru-RU"/>
        </w:rPr>
        <w:t xml:space="preserve"> В случае отсутствия у заявителя правоустанавливающих документов, проект может быть снят с участия в Конкурсе. 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3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В случае предоставления недостоверной информации, в том числе недостоверной информации об авторстве проекта и/или изображений, в результате чег</w:t>
      </w:r>
      <w:r w:rsidRPr="001D2CE3">
        <w:rPr>
          <w:color w:val="000000" w:themeColor="text1"/>
          <w:lang w:val="ru-RU"/>
        </w:rPr>
        <w:t>о были нарушены права третьих лиц, заявитель несет гражданско-правовую, административную и уголовную ответственность, а также самостоятельно урегулирует спор с лицом/лицами, чьи права нарушены, а в случае причинения Организаторам Конкурса убытков, возмещае</w:t>
      </w:r>
      <w:r w:rsidRPr="001D2CE3">
        <w:rPr>
          <w:color w:val="000000" w:themeColor="text1"/>
          <w:lang w:val="ru-RU"/>
        </w:rPr>
        <w:t>т их в полном объеме.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3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Проекты и/или изображения, не соответствующие какому-либо требованию, из указанных в настоящем разделе, не допускается к участию в Конкурсе.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1"/>
          <w:numId w:val="3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Организаторы Конкурса оставляет за собой право отклонить/снять с участия в Конкурсе любой п</w:t>
      </w:r>
      <w:r w:rsidRPr="001D2CE3">
        <w:rPr>
          <w:color w:val="000000" w:themeColor="text1"/>
          <w:lang w:val="ru-RU"/>
        </w:rPr>
        <w:t xml:space="preserve">роект без объяснения причин. </w:t>
      </w:r>
    </w:p>
    <w:p w:rsidR="00F62003" w:rsidRPr="001D2CE3" w:rsidRDefault="00556AAD">
      <w:pPr>
        <w:numPr>
          <w:ilvl w:val="1"/>
          <w:numId w:val="3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В случае нарушения условий настоящего Положения проект снимается с Конкурса. </w:t>
      </w:r>
    </w:p>
    <w:p w:rsidR="00F62003" w:rsidRPr="001D2CE3" w:rsidRDefault="00556AAD">
      <w:pPr>
        <w:numPr>
          <w:ilvl w:val="1"/>
          <w:numId w:val="3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После завершения голосования Организатор Конкурса и партнеры Конкурса вправе использовать полученные от номинантов фотоизображения/рендеры проектов </w:t>
      </w:r>
      <w:r w:rsidRPr="001D2CE3">
        <w:rPr>
          <w:color w:val="000000" w:themeColor="text1"/>
          <w:lang w:val="ru-RU"/>
        </w:rPr>
        <w:t xml:space="preserve">для организации выставочных, издательских и иных проектов в целях продвижения конкурса, в том числе в сети Интернет и на мобильных носителях.  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14" w:line="259" w:lineRule="auto"/>
        <w:ind w:left="567" w:firstLine="0"/>
        <w:jc w:val="left"/>
        <w:rPr>
          <w:color w:val="000000" w:themeColor="text1"/>
          <w:lang w:val="ru-RU"/>
        </w:rPr>
      </w:pP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pStyle w:val="1"/>
        <w:ind w:left="-5" w:right="359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5.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ПОРЯДОК ПРИЕМА ПРОЕКТОВ ДЛЯ УЧАСТИЯ В КОНКУРСЕ</w:t>
      </w:r>
      <w:r w:rsidRPr="001D2CE3">
        <w:rPr>
          <w:rFonts w:ascii="Arial" w:eastAsia="Arial" w:hAnsi="Arial" w:cs="Arial"/>
          <w:b w:val="0"/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5.1.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Для участия в Конкурсе участник должен заполнить заяв</w:t>
      </w:r>
      <w:r w:rsidRPr="001D2CE3">
        <w:rPr>
          <w:color w:val="000000" w:themeColor="text1"/>
          <w:lang w:val="ru-RU"/>
        </w:rPr>
        <w:t xml:space="preserve">ку на сайте Конкурса </w:t>
      </w:r>
      <w:r w:rsidRPr="001D2CE3">
        <w:rPr>
          <w:color w:val="000000" w:themeColor="text1"/>
          <w:lang w:val="ru-RU"/>
        </w:rPr>
        <w:t>http://конкурс</w:t>
      </w:r>
      <w:hyperlink r:id="rId18"/>
      <w:hyperlink r:id="rId19">
        <w:r w:rsidRPr="001D2CE3">
          <w:rPr>
            <w:color w:val="000000" w:themeColor="text1"/>
            <w:lang w:val="ru-RU"/>
          </w:rPr>
          <w:t>открытый</w:t>
        </w:r>
      </w:hyperlink>
      <w:hyperlink r:id="rId20">
        <w:r w:rsidRPr="001D2CE3">
          <w:rPr>
            <w:color w:val="000000" w:themeColor="text1"/>
            <w:lang w:val="ru-RU"/>
          </w:rPr>
          <w:t>-</w:t>
        </w:r>
      </w:hyperlink>
      <w:hyperlink r:id="rId21">
        <w:r w:rsidRPr="001D2CE3">
          <w:rPr>
            <w:color w:val="000000" w:themeColor="text1"/>
            <w:lang w:val="ru-RU"/>
          </w:rPr>
          <w:t>мир.рф</w:t>
        </w:r>
      </w:hyperlink>
      <w:hyperlink r:id="rId22">
        <w:r w:rsidRPr="001D2CE3">
          <w:rPr>
            <w:color w:val="000000" w:themeColor="text1"/>
            <w:lang w:val="ru-RU"/>
          </w:rPr>
          <w:t xml:space="preserve"> </w:t>
        </w:r>
      </w:hyperlink>
      <w:r w:rsidRPr="001D2CE3">
        <w:rPr>
          <w:color w:val="000000" w:themeColor="text1"/>
          <w:lang w:val="ru-RU"/>
        </w:rPr>
        <w:t xml:space="preserve">и загрузить проект, соответствующий требованиям, изложенным в разделе 4 настоящего Положения. 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5.2.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Любой проект, представленный на Конкурс, проходит обяз</w:t>
      </w:r>
      <w:r w:rsidRPr="001D2CE3">
        <w:rPr>
          <w:color w:val="000000" w:themeColor="text1"/>
          <w:lang w:val="ru-RU"/>
        </w:rPr>
        <w:t xml:space="preserve">ательную модерацию Оргкомитетом Конкурса.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5.3.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В случае отклонения проекта от участия в Конкурсе, в течение 3 (трех) дней с даты подачи заявки, участнику Конкурса будет направлено на email, указанный участником в заявке, письмо о непринятии проекта к участию в Конкурсе. 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5.4.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Организатор в праве привл</w:t>
      </w:r>
      <w:r w:rsidRPr="001D2CE3">
        <w:rPr>
          <w:color w:val="000000" w:themeColor="text1"/>
          <w:lang w:val="ru-RU"/>
        </w:rPr>
        <w:t xml:space="preserve">екать технического подрядчика по проведению конкурса в сети интернет и организации </w:t>
      </w:r>
      <w:proofErr w:type="gramStart"/>
      <w:r w:rsidRPr="001D2CE3">
        <w:rPr>
          <w:color w:val="000000" w:themeColor="text1"/>
          <w:lang w:val="ru-RU"/>
        </w:rPr>
        <w:t>он-лайн</w:t>
      </w:r>
      <w:proofErr w:type="gramEnd"/>
      <w:r w:rsidRPr="001D2CE3">
        <w:rPr>
          <w:color w:val="000000" w:themeColor="text1"/>
          <w:lang w:val="ru-RU"/>
        </w:rPr>
        <w:t xml:space="preserve"> голосования и голосования членов жюри. </w:t>
      </w:r>
    </w:p>
    <w:p w:rsidR="00F62003" w:rsidRPr="001D2CE3" w:rsidRDefault="00556AAD">
      <w:pPr>
        <w:spacing w:after="11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pStyle w:val="1"/>
        <w:ind w:left="-5" w:right="359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6.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ЖЮРИ КОНКУРСА</w:t>
      </w:r>
      <w:r w:rsidRPr="001D2CE3">
        <w:rPr>
          <w:b w:val="0"/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6.1.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Жюри Конкурса — общественный орган, формируемый для выбора победителей Конкурса на безвозмездной основе. </w:t>
      </w:r>
    </w:p>
    <w:p w:rsidR="00F62003" w:rsidRPr="001D2CE3" w:rsidRDefault="00556AAD">
      <w:pPr>
        <w:ind w:left="552"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6.2.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Состав Жюри Конкурса формируется Оргкомитетом из представителей Организаторов Конкурса, представителей Всероссийского общества инвалидов, эксперт</w:t>
      </w:r>
      <w:r w:rsidRPr="001D2CE3">
        <w:rPr>
          <w:color w:val="000000" w:themeColor="text1"/>
          <w:lang w:val="ru-RU"/>
        </w:rPr>
        <w:t xml:space="preserve">ов в области архитектуры и дизайна, психологов, представителей тематических СМИ, профильных образовательных (государственных) учебных заведений. В случае если членом Жюри становится участник Конкурса, он не вправе голосовать за свой проект.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6.3.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Порядок р</w:t>
      </w:r>
      <w:r w:rsidRPr="001D2CE3">
        <w:rPr>
          <w:color w:val="000000" w:themeColor="text1"/>
          <w:lang w:val="ru-RU"/>
        </w:rPr>
        <w:t xml:space="preserve">аботы Жюри Конкурса: </w:t>
      </w:r>
    </w:p>
    <w:p w:rsidR="00F62003" w:rsidRPr="001D2CE3" w:rsidRDefault="00556AAD">
      <w:pPr>
        <w:ind w:left="1277" w:hanging="71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6.3.1.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Голосование Жюри Конкурса осуществляется заочно, через специальный сервис технического подрядчика конкурса. </w:t>
      </w:r>
    </w:p>
    <w:p w:rsidR="00F62003" w:rsidRPr="001D2CE3" w:rsidRDefault="00556AAD">
      <w:pPr>
        <w:ind w:left="1277" w:hanging="71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6.3.2.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Каждый член Жюри Конкурса имеет один голос, который он может отдать за один проект в каждой номинации Конкурса.</w:t>
      </w: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6.3.3.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Голосование осуществляется в закрытом режиме.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lastRenderedPageBreak/>
        <w:t>6.3.4.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Результаты голосования Жюри Конкурса фиксируются Оргкомитетом в протоколе. </w:t>
      </w:r>
    </w:p>
    <w:p w:rsidR="00F62003" w:rsidRPr="001D2CE3" w:rsidRDefault="00556AAD">
      <w:pPr>
        <w:ind w:left="57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6.3.5.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 xml:space="preserve">Победителями Конкурса становятся проекты, получившие наибольшее количество голосов.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6.4.</w:t>
      </w:r>
      <w:r w:rsidRPr="001D2CE3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1D2CE3">
        <w:rPr>
          <w:color w:val="000000" w:themeColor="text1"/>
          <w:lang w:val="ru-RU"/>
        </w:rPr>
        <w:t>Критерии оценки прое</w:t>
      </w:r>
      <w:r w:rsidRPr="001D2CE3">
        <w:rPr>
          <w:color w:val="000000" w:themeColor="text1"/>
          <w:lang w:val="ru-RU"/>
        </w:rPr>
        <w:t xml:space="preserve">ктов: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соответствие тематике Конкурса;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творческая состоятельность и полнота замысла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эффективность решения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инновационность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доступность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легкость в реализации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безопасность и соответствие госстандартам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эстетичность и художественность 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эргономика </w:t>
      </w:r>
    </w:p>
    <w:p w:rsidR="00F62003" w:rsidRPr="001D2CE3" w:rsidRDefault="00556AAD">
      <w:pPr>
        <w:numPr>
          <w:ilvl w:val="0"/>
          <w:numId w:val="6"/>
        </w:numPr>
        <w:ind w:hanging="360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органичная интеграция в стандартную неадаптированную общественную среду </w:t>
      </w:r>
    </w:p>
    <w:p w:rsidR="00F62003" w:rsidRPr="001D2CE3" w:rsidRDefault="00556AAD">
      <w:pPr>
        <w:numPr>
          <w:ilvl w:val="1"/>
          <w:numId w:val="7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В случае возникновения спорных вопросов по голосованию решение принимает Оргкомитет. </w:t>
      </w:r>
    </w:p>
    <w:p w:rsidR="00F62003" w:rsidRPr="001D2CE3" w:rsidRDefault="00556AAD">
      <w:pPr>
        <w:numPr>
          <w:ilvl w:val="1"/>
          <w:numId w:val="7"/>
        </w:numPr>
        <w:ind w:hanging="567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Имена победителей Конкурса публикуются на сайте Конкурса </w:t>
      </w:r>
      <w:r w:rsidRPr="001D2CE3">
        <w:rPr>
          <w:color w:val="000000" w:themeColor="text1"/>
          <w:lang w:val="ru-RU"/>
        </w:rPr>
        <w:t>http://конкурс</w:t>
      </w:r>
      <w:hyperlink r:id="rId23">
        <w:r w:rsidRPr="001D2CE3">
          <w:rPr>
            <w:color w:val="000000" w:themeColor="text1"/>
            <w:lang w:val="ru-RU"/>
          </w:rPr>
          <w:t>-</w:t>
        </w:r>
      </w:hyperlink>
      <w:hyperlink r:id="rId24">
        <w:r w:rsidRPr="001D2CE3">
          <w:rPr>
            <w:color w:val="000000" w:themeColor="text1"/>
            <w:lang w:val="ru-RU"/>
          </w:rPr>
          <w:t>открытый</w:t>
        </w:r>
      </w:hyperlink>
      <w:hyperlink r:id="rId25">
        <w:r w:rsidRPr="001D2CE3">
          <w:rPr>
            <w:color w:val="000000" w:themeColor="text1"/>
            <w:lang w:val="ru-RU"/>
          </w:rPr>
          <w:t>-</w:t>
        </w:r>
      </w:hyperlink>
      <w:hyperlink r:id="rId26">
        <w:r w:rsidRPr="001D2CE3">
          <w:rPr>
            <w:color w:val="000000" w:themeColor="text1"/>
            <w:lang w:val="ru-RU"/>
          </w:rPr>
          <w:t>мир.рф</w:t>
        </w:r>
      </w:hyperlink>
      <w:hyperlink r:id="rId27">
        <w:r w:rsidRPr="001D2CE3">
          <w:rPr>
            <w:color w:val="000000" w:themeColor="text1"/>
            <w:lang w:val="ru-RU"/>
          </w:rPr>
          <w:t>,</w:t>
        </w:r>
      </w:hyperlink>
      <w:r w:rsidRPr="001D2CE3">
        <w:rPr>
          <w:color w:val="000000" w:themeColor="text1"/>
          <w:lang w:val="ru-RU"/>
        </w:rPr>
        <w:t xml:space="preserve"> а также оглашаются на Торжественной церемонии награждения победителей Конкурса.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583592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583592" w:rsidRPr="001D2CE3" w:rsidRDefault="00583592" w:rsidP="00583592">
      <w:pPr>
        <w:rPr>
          <w:lang w:val="ru-RU"/>
        </w:rPr>
      </w:pPr>
      <w:r w:rsidRPr="001D2CE3">
        <w:rPr>
          <w:lang w:val="ru-RU"/>
        </w:rPr>
        <w:br w:type="page"/>
      </w:r>
    </w:p>
    <w:p w:rsidR="00F62003" w:rsidRPr="001D2CE3" w:rsidRDefault="00F62003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СПРАВОЧНО: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Перечень нормативных актов, содержащих технические требования к объектам доступной среды: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ГОСТ 12.1.004-91 «Пожарная безопасность. Общие требования;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НПБ 104-03 «Проектирование систем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оповещения людей о пожаре в зданиях и сооружениях»;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СП 118.13330.2012 «Общественные здания и сооружения»;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СП 1.13130.2009 «Эвакуационные пути и выходы»</w:t>
      </w:r>
      <w:r w:rsidRPr="001D2CE3">
        <w:rPr>
          <w:color w:val="000000" w:themeColor="text1"/>
          <w:lang w:val="ru-RU"/>
        </w:rPr>
        <w:t xml:space="preserve">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СП 59.13330.2012 «Доступность зданий и сооружений для маломобильных групп населения» в пунктах, соответствующих Постановлению Правительства Российской Федерации от 26 декабря 2014 года №1521;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СП 59.13330.2016 «Доступность зданий и сооружений для ма</w:t>
      </w:r>
      <w:r w:rsidRPr="001D2CE3">
        <w:rPr>
          <w:color w:val="000000" w:themeColor="text1"/>
          <w:lang w:val="ru-RU"/>
        </w:rPr>
        <w:t xml:space="preserve">ломобильных групп населения» в части, не противоречащей Постановлению Правительства Российской Федерации от 26 декабря 2014 года №1521;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СП 136.13330.2012 «Здания и сооружения. Общие положения проектирования с учетом доступности для маломобильных групп населения»;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СП 138.13330.2012 «Общественные здания и сооружения, доступные маломобильным группам населения. Правила проектирования»;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С</w:t>
      </w:r>
      <w:r w:rsidRPr="001D2CE3">
        <w:rPr>
          <w:color w:val="000000" w:themeColor="text1"/>
          <w:lang w:val="ru-RU"/>
        </w:rPr>
        <w:t xml:space="preserve">П 140.13330.2012 «Городская среда. Правила проектирования для маломобильных групп населения»;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ind w:left="-5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-ГОСТ Р 52131-2005 «Средства отображения информации знаковые для инвалидов».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ГОСТ Р 51261-99 «Устройства опорные стационарные реабилитационные. Типы и техни</w:t>
      </w:r>
      <w:r w:rsidRPr="001D2CE3">
        <w:rPr>
          <w:color w:val="000000" w:themeColor="text1"/>
          <w:lang w:val="ru-RU"/>
        </w:rPr>
        <w:t xml:space="preserve">ческие требования»;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ГОСТ Р 56305-2014 Технические средства помощи слепым и слабовидящим людям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ГОСТ Р 52875-2007 «Указатели тактильные наземные для инвалидов по зрению. Технические требования»;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ГОСТ Р 50602-93 «Кресла-коляски. Максимальные габаритные</w:t>
      </w:r>
      <w:r w:rsidRPr="001D2CE3">
        <w:rPr>
          <w:color w:val="000000" w:themeColor="text1"/>
          <w:lang w:val="ru-RU"/>
        </w:rPr>
        <w:t xml:space="preserve"> размеры»;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ГОСТ Р 51631-2008 «Лифты пассажирские. Технические требования доступности, включая доступность для инвалидов и других маломобильных групп населения»;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ГОСТ 33652-2015 «Лифты пассажирские. Технические требования доступности, включая доступно</w:t>
      </w:r>
      <w:r w:rsidRPr="001D2CE3">
        <w:rPr>
          <w:color w:val="000000" w:themeColor="text1"/>
          <w:lang w:val="ru-RU"/>
        </w:rPr>
        <w:t xml:space="preserve">сть для инвалидов и других маломобильных групп населения»;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ГОСТ Р 51671-2000 «Средства связи и информации технические общего пользования, доступные для инвалидов» и другими действующими нормативно-правовыми актами. </w:t>
      </w:r>
    </w:p>
    <w:p w:rsidR="00F62003" w:rsidRPr="001D2CE3" w:rsidRDefault="00556AAD">
      <w:pPr>
        <w:spacing w:after="0" w:line="259" w:lineRule="auto"/>
        <w:ind w:left="0" w:firstLine="0"/>
        <w:jc w:val="left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 xml:space="preserve"> </w:t>
      </w:r>
    </w:p>
    <w:p w:rsidR="00F62003" w:rsidRPr="001D2CE3" w:rsidRDefault="00556AAD">
      <w:pPr>
        <w:numPr>
          <w:ilvl w:val="0"/>
          <w:numId w:val="8"/>
        </w:numPr>
        <w:ind w:hanging="168"/>
        <w:rPr>
          <w:color w:val="000000" w:themeColor="text1"/>
          <w:lang w:val="ru-RU"/>
        </w:rPr>
      </w:pPr>
      <w:r w:rsidRPr="001D2CE3">
        <w:rPr>
          <w:color w:val="000000" w:themeColor="text1"/>
          <w:lang w:val="ru-RU"/>
        </w:rPr>
        <w:t>СП 134.13330.2012 «Системы электрос</w:t>
      </w:r>
      <w:r w:rsidRPr="001D2CE3">
        <w:rPr>
          <w:color w:val="000000" w:themeColor="text1"/>
          <w:lang w:val="ru-RU"/>
        </w:rPr>
        <w:t xml:space="preserve">вязи зданий и сооружений. Основные положения проектирования»  </w:t>
      </w:r>
    </w:p>
    <w:sectPr w:rsidR="00F62003" w:rsidRPr="001D2CE3">
      <w:headerReference w:type="even" r:id="rId28"/>
      <w:headerReference w:type="default" r:id="rId29"/>
      <w:headerReference w:type="first" r:id="rId30"/>
      <w:pgSz w:w="11906" w:h="16838"/>
      <w:pgMar w:top="864" w:right="698" w:bottom="860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AD" w:rsidRDefault="00556AAD">
      <w:pPr>
        <w:spacing w:after="0" w:line="240" w:lineRule="auto"/>
      </w:pPr>
      <w:r>
        <w:separator/>
      </w:r>
    </w:p>
  </w:endnote>
  <w:endnote w:type="continuationSeparator" w:id="0">
    <w:p w:rsidR="00556AAD" w:rsidRDefault="0055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AD" w:rsidRDefault="00556AAD">
      <w:pPr>
        <w:spacing w:after="0" w:line="240" w:lineRule="auto"/>
      </w:pPr>
      <w:r>
        <w:separator/>
      </w:r>
    </w:p>
  </w:footnote>
  <w:footnote w:type="continuationSeparator" w:id="0">
    <w:p w:rsidR="00556AAD" w:rsidRDefault="0055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03" w:rsidRDefault="00556AAD">
    <w:pPr>
      <w:spacing w:after="0" w:line="259" w:lineRule="auto"/>
      <w:ind w:left="0" w:right="5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03" w:rsidRDefault="00556AAD">
    <w:pPr>
      <w:spacing w:after="0" w:line="259" w:lineRule="auto"/>
      <w:ind w:left="0" w:right="5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D2CE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03" w:rsidRDefault="00F6200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E55"/>
    <w:multiLevelType w:val="hybridMultilevel"/>
    <w:tmpl w:val="708878E8"/>
    <w:lvl w:ilvl="0" w:tplc="EBB2C8CC">
      <w:start w:val="1"/>
      <w:numFmt w:val="bullet"/>
      <w:lvlText w:val="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4EE7C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21164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4365C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EEB74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6AA10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179C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0BCB8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840FE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232AF"/>
    <w:multiLevelType w:val="hybridMultilevel"/>
    <w:tmpl w:val="3D10FB06"/>
    <w:lvl w:ilvl="0" w:tplc="C55253EE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7688">
      <w:start w:val="1"/>
      <w:numFmt w:val="bullet"/>
      <w:lvlText w:val="o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C83C4">
      <w:start w:val="1"/>
      <w:numFmt w:val="bullet"/>
      <w:lvlText w:val="▪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85464">
      <w:start w:val="1"/>
      <w:numFmt w:val="bullet"/>
      <w:lvlText w:val="•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AB3B6">
      <w:start w:val="1"/>
      <w:numFmt w:val="bullet"/>
      <w:lvlText w:val="o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C826A">
      <w:start w:val="1"/>
      <w:numFmt w:val="bullet"/>
      <w:lvlText w:val="▪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C0C4">
      <w:start w:val="1"/>
      <w:numFmt w:val="bullet"/>
      <w:lvlText w:val="•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8A6C6">
      <w:start w:val="1"/>
      <w:numFmt w:val="bullet"/>
      <w:lvlText w:val="o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E8FF2">
      <w:start w:val="1"/>
      <w:numFmt w:val="bullet"/>
      <w:lvlText w:val="▪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E70D2"/>
    <w:multiLevelType w:val="hybridMultilevel"/>
    <w:tmpl w:val="139EFDF2"/>
    <w:lvl w:ilvl="0" w:tplc="DFB8228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256FE">
      <w:start w:val="1"/>
      <w:numFmt w:val="bullet"/>
      <w:lvlText w:val="o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76E704">
      <w:start w:val="1"/>
      <w:numFmt w:val="bullet"/>
      <w:lvlRestart w:val="0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EA532">
      <w:start w:val="1"/>
      <w:numFmt w:val="bullet"/>
      <w:lvlText w:val="•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A7782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B270D4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480AC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6D1F2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0EAF34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F34354"/>
    <w:multiLevelType w:val="multilevel"/>
    <w:tmpl w:val="5120B7C6"/>
    <w:lvl w:ilvl="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074542"/>
    <w:multiLevelType w:val="hybridMultilevel"/>
    <w:tmpl w:val="93ACD856"/>
    <w:lvl w:ilvl="0" w:tplc="D312D1A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C8638">
      <w:start w:val="1"/>
      <w:numFmt w:val="bullet"/>
      <w:lvlRestart w:val="0"/>
      <w:lvlText w:val="-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0FCCC">
      <w:start w:val="1"/>
      <w:numFmt w:val="bullet"/>
      <w:lvlText w:val="▪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A9600">
      <w:start w:val="1"/>
      <w:numFmt w:val="bullet"/>
      <w:lvlText w:val="•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E83BE">
      <w:start w:val="1"/>
      <w:numFmt w:val="bullet"/>
      <w:lvlText w:val="o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ACEE0">
      <w:start w:val="1"/>
      <w:numFmt w:val="bullet"/>
      <w:lvlText w:val="▪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4BC4">
      <w:start w:val="1"/>
      <w:numFmt w:val="bullet"/>
      <w:lvlText w:val="•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A74DE">
      <w:start w:val="1"/>
      <w:numFmt w:val="bullet"/>
      <w:lvlText w:val="o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61052">
      <w:start w:val="1"/>
      <w:numFmt w:val="bullet"/>
      <w:lvlText w:val="▪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F42C37"/>
    <w:multiLevelType w:val="multilevel"/>
    <w:tmpl w:val="C7D49F2E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D632B"/>
    <w:multiLevelType w:val="hybridMultilevel"/>
    <w:tmpl w:val="74EE44BA"/>
    <w:lvl w:ilvl="0" w:tplc="209AF8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2C292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DA60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E3D14">
      <w:start w:val="1"/>
      <w:numFmt w:val="bullet"/>
      <w:lvlRestart w:val="0"/>
      <w:lvlText w:val="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86D7F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E819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6A57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A4B36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AC210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5F459A"/>
    <w:multiLevelType w:val="hybridMultilevel"/>
    <w:tmpl w:val="DEF27BFE"/>
    <w:lvl w:ilvl="0" w:tplc="45AC36E8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023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4A9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2C61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A5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00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CD8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8EF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5840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03"/>
    <w:rsid w:val="001D2CE3"/>
    <w:rsid w:val="00556AAD"/>
    <w:rsid w:val="00583592"/>
    <w:rsid w:val="00F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BE2D"/>
  <w15:docId w15:val="{356F12E7-6D83-4628-96D8-5A8D028B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left="5154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4" w:lineRule="auto"/>
      <w:ind w:left="245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13" Type="http://schemas.openxmlformats.org/officeDocument/2006/relationships/hyperlink" Target="http://&#1086;&#1090;&#1082;&#1088;&#1099;&#1090;&#1099;&#1081;&#1084;&#1080;&#1088;.&#1088;&#1092;/" TargetMode="External"/><Relationship Id="rId18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26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7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12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17" Type="http://schemas.openxmlformats.org/officeDocument/2006/relationships/hyperlink" Target="http://&#1086;&#1090;&#1082;&#1088;&#1099;&#1090;&#1099;&#1081;&#1084;&#1080;&#1088;.&#1088;&#1092;/" TargetMode="External"/><Relationship Id="rId25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6;&#1090;&#1082;&#1088;&#1099;&#1090;&#1099;&#1081;&#1084;&#1080;&#1088;.&#1088;&#1092;/" TargetMode="External"/><Relationship Id="rId20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24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&#1086;&#1090;&#1082;&#1088;&#1099;&#1090;&#1099;&#1081;&#1084;&#1080;&#1088;.&#1088;&#1092;/" TargetMode="External"/><Relationship Id="rId23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19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14" Type="http://schemas.openxmlformats.org/officeDocument/2006/relationships/hyperlink" Target="http://&#1086;&#1090;&#1082;&#1088;&#1099;&#1090;&#1099;&#1081;&#1084;&#1080;&#1088;.&#1088;&#1092;/" TargetMode="External"/><Relationship Id="rId22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27" Type="http://schemas.openxmlformats.org/officeDocument/2006/relationships/hyperlink" Target="http://&#1082;&#1086;&#1085;&#1082;&#1091;&#1088;&#1089;-&#1086;&#1090;&#1082;&#1088;&#1099;&#1090;&#1099;&#1081;-&#1084;&#1080;&#1088;.&#1088;&#1092;/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Sprut</cp:lastModifiedBy>
  <cp:revision>4</cp:revision>
  <dcterms:created xsi:type="dcterms:W3CDTF">2018-12-21T05:36:00Z</dcterms:created>
  <dcterms:modified xsi:type="dcterms:W3CDTF">2018-12-21T05:40:00Z</dcterms:modified>
</cp:coreProperties>
</file>